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40" w:rsidRDefault="00937E40"/>
    <w:p w:rsidR="00B90819" w:rsidRDefault="00B90819" w:rsidP="00937E40"/>
    <w:p w:rsidR="00B90819" w:rsidRDefault="00B90819" w:rsidP="00937E40"/>
    <w:p w:rsidR="00B90819" w:rsidRDefault="00B90819" w:rsidP="00937E40"/>
    <w:p w:rsidR="00B90819" w:rsidRDefault="00B90819" w:rsidP="00937E40"/>
    <w:p w:rsidR="00B90819" w:rsidRDefault="00B90819" w:rsidP="00937E40"/>
    <w:p w:rsidR="00B90819" w:rsidRDefault="00B90819" w:rsidP="00937E40"/>
    <w:p w:rsidR="00B90819" w:rsidRDefault="00B90819" w:rsidP="00937E40"/>
    <w:p w:rsidR="00B90819" w:rsidRDefault="00B90819" w:rsidP="00937E40"/>
    <w:p w:rsidR="00473E8E" w:rsidRDefault="00473E8E" w:rsidP="00937E40"/>
    <w:p w:rsidR="00B90819" w:rsidRDefault="00B90819" w:rsidP="00937E40"/>
    <w:p w:rsidR="00B90819" w:rsidRPr="00B90819" w:rsidRDefault="00843C8A" w:rsidP="00473E8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C1CD8">
        <w:rPr>
          <w:rFonts w:ascii="Times New Roman" w:hAnsi="Times New Roman" w:cs="Times New Roman"/>
          <w:sz w:val="24"/>
          <w:szCs w:val="24"/>
        </w:rPr>
        <w:t>BIOMARKERS OF AG</w:t>
      </w:r>
      <w:r w:rsidRPr="00B90819">
        <w:rPr>
          <w:rFonts w:ascii="Times New Roman" w:hAnsi="Times New Roman" w:cs="Times New Roman"/>
          <w:sz w:val="24"/>
          <w:szCs w:val="24"/>
        </w:rPr>
        <w:t>ING</w:t>
      </w:r>
    </w:p>
    <w:p w:rsidR="00B90819" w:rsidRPr="00B90819" w:rsidRDefault="00843C8A" w:rsidP="00473E8E">
      <w:pPr>
        <w:spacing w:line="480" w:lineRule="auto"/>
        <w:ind w:firstLine="720"/>
        <w:jc w:val="center"/>
        <w:rPr>
          <w:rFonts w:ascii="Times New Roman" w:hAnsi="Times New Roman" w:cs="Times New Roman"/>
          <w:sz w:val="24"/>
          <w:szCs w:val="24"/>
        </w:rPr>
      </w:pPr>
      <w:r w:rsidRPr="00B90819">
        <w:rPr>
          <w:rFonts w:ascii="Times New Roman" w:hAnsi="Times New Roman" w:cs="Times New Roman"/>
          <w:sz w:val="24"/>
          <w:szCs w:val="24"/>
        </w:rPr>
        <w:t>Author’s Name</w:t>
      </w:r>
    </w:p>
    <w:p w:rsidR="00B90819" w:rsidRPr="00B90819" w:rsidRDefault="00843C8A" w:rsidP="00473E8E">
      <w:pPr>
        <w:spacing w:line="480" w:lineRule="auto"/>
        <w:ind w:firstLine="720"/>
        <w:jc w:val="center"/>
        <w:rPr>
          <w:rFonts w:ascii="Times New Roman" w:hAnsi="Times New Roman" w:cs="Times New Roman"/>
          <w:sz w:val="24"/>
          <w:szCs w:val="24"/>
        </w:rPr>
      </w:pPr>
      <w:r w:rsidRPr="00B90819">
        <w:rPr>
          <w:rFonts w:ascii="Times New Roman" w:hAnsi="Times New Roman" w:cs="Times New Roman"/>
          <w:sz w:val="24"/>
          <w:szCs w:val="24"/>
        </w:rPr>
        <w:t>Institutional Affiliation</w:t>
      </w:r>
    </w:p>
    <w:p w:rsidR="00B90819" w:rsidRPr="00B90819" w:rsidRDefault="00843C8A" w:rsidP="00473E8E">
      <w:pPr>
        <w:spacing w:line="480" w:lineRule="auto"/>
        <w:ind w:firstLine="720"/>
        <w:jc w:val="center"/>
        <w:rPr>
          <w:rFonts w:ascii="Times New Roman" w:hAnsi="Times New Roman" w:cs="Times New Roman"/>
          <w:sz w:val="24"/>
          <w:szCs w:val="24"/>
        </w:rPr>
      </w:pPr>
      <w:r w:rsidRPr="00B90819">
        <w:rPr>
          <w:rFonts w:ascii="Times New Roman" w:hAnsi="Times New Roman" w:cs="Times New Roman"/>
          <w:sz w:val="24"/>
          <w:szCs w:val="24"/>
        </w:rPr>
        <w:t>Instructor</w:t>
      </w:r>
    </w:p>
    <w:p w:rsidR="00B90819" w:rsidRPr="00B90819" w:rsidRDefault="00843C8A" w:rsidP="00473E8E">
      <w:pPr>
        <w:spacing w:line="480" w:lineRule="auto"/>
        <w:ind w:firstLine="720"/>
        <w:jc w:val="center"/>
        <w:rPr>
          <w:rFonts w:ascii="Times New Roman" w:hAnsi="Times New Roman" w:cs="Times New Roman"/>
          <w:sz w:val="24"/>
          <w:szCs w:val="24"/>
        </w:rPr>
      </w:pPr>
      <w:r w:rsidRPr="00B90819">
        <w:rPr>
          <w:rFonts w:ascii="Times New Roman" w:hAnsi="Times New Roman" w:cs="Times New Roman"/>
          <w:sz w:val="24"/>
          <w:szCs w:val="24"/>
        </w:rPr>
        <w:t>Date</w:t>
      </w:r>
    </w:p>
    <w:p w:rsidR="00B90819" w:rsidRPr="00B90819" w:rsidRDefault="00B90819" w:rsidP="00473E8E">
      <w:pPr>
        <w:spacing w:line="480" w:lineRule="auto"/>
        <w:ind w:firstLine="720"/>
        <w:jc w:val="both"/>
        <w:rPr>
          <w:rFonts w:ascii="Times New Roman" w:hAnsi="Times New Roman" w:cs="Times New Roman"/>
          <w:sz w:val="24"/>
          <w:szCs w:val="24"/>
        </w:rPr>
      </w:pPr>
    </w:p>
    <w:p w:rsidR="00B90819" w:rsidRPr="00B90819" w:rsidRDefault="00B90819" w:rsidP="00473E8E">
      <w:pPr>
        <w:spacing w:line="480" w:lineRule="auto"/>
        <w:jc w:val="both"/>
        <w:rPr>
          <w:rFonts w:ascii="Times New Roman" w:hAnsi="Times New Roman" w:cs="Times New Roman"/>
          <w:sz w:val="24"/>
          <w:szCs w:val="24"/>
        </w:rPr>
      </w:pPr>
    </w:p>
    <w:p w:rsidR="00B90819" w:rsidRDefault="00B90819" w:rsidP="00473E8E">
      <w:pPr>
        <w:spacing w:line="480" w:lineRule="auto"/>
        <w:ind w:firstLine="720"/>
        <w:jc w:val="both"/>
        <w:rPr>
          <w:rFonts w:ascii="Times New Roman" w:hAnsi="Times New Roman" w:cs="Times New Roman"/>
          <w:sz w:val="24"/>
          <w:szCs w:val="24"/>
        </w:rPr>
      </w:pPr>
    </w:p>
    <w:p w:rsidR="00473E8E" w:rsidRPr="00B90819" w:rsidRDefault="00473E8E" w:rsidP="00473E8E">
      <w:pPr>
        <w:spacing w:line="480" w:lineRule="auto"/>
        <w:ind w:firstLine="720"/>
        <w:jc w:val="both"/>
        <w:rPr>
          <w:rFonts w:ascii="Times New Roman" w:hAnsi="Times New Roman" w:cs="Times New Roman"/>
          <w:sz w:val="24"/>
          <w:szCs w:val="24"/>
        </w:rPr>
      </w:pPr>
    </w:p>
    <w:p w:rsidR="00473E8E" w:rsidRDefault="00473E8E" w:rsidP="00473E8E">
      <w:pPr>
        <w:spacing w:line="480" w:lineRule="auto"/>
        <w:ind w:firstLine="720"/>
        <w:jc w:val="both"/>
        <w:rPr>
          <w:rFonts w:ascii="Times New Roman" w:hAnsi="Times New Roman" w:cs="Times New Roman"/>
          <w:sz w:val="24"/>
          <w:szCs w:val="24"/>
        </w:rPr>
      </w:pPr>
    </w:p>
    <w:p w:rsidR="00FD7AE3"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lastRenderedPageBreak/>
        <w:t>Biomarkers of aging can be defined as prospective measuring tools that help us to understand the aging process. They show the hallmark of changing physiological processes in the body, thus help us to understand the process of aging and also act as potential tools in the intervention or reversal of aging. They may also give a species' actual biological age, different from the chronological age</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Dokas, 2017</w:t>
      </w:r>
      <w:r w:rsidR="00B90819" w:rsidRPr="00B90819">
        <w:rPr>
          <w:rFonts w:ascii="Times New Roman" w:hAnsi="Times New Roman" w:cs="Times New Roman"/>
          <w:sz w:val="24"/>
          <w:szCs w:val="24"/>
        </w:rPr>
        <w:t>)</w:t>
      </w:r>
      <w:r w:rsidRPr="00B90819">
        <w:rPr>
          <w:rFonts w:ascii="Times New Roman" w:hAnsi="Times New Roman" w:cs="Times New Roman"/>
          <w:sz w:val="24"/>
          <w:szCs w:val="24"/>
        </w:rPr>
        <w:t>. Types of biomarkers include; histologic biomarkers that mirror biochemical alteration in fluids, cells, or tissues, and radiographic barometers obtained from imaging studies. Further, molecular biomarkers have biophysical properties that enable their measurement in biological samples, such as serum and plasma, and finally, physiological biomarkers that measure body processes.</w:t>
      </w:r>
    </w:p>
    <w:p w:rsidR="00FD7AE3"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Biomarkers can be used in different ways depending on the type of biomarker. The significant potential biomarker of aging identified is DNA methylation. This is a covalent change to the DNA by the accumulation of methyl group to the C-5 position of the cytosine ring by DNA methyltransferases.</w:t>
      </w:r>
      <w:r w:rsidR="00F8414E" w:rsidRPr="00B90819">
        <w:rPr>
          <w:rFonts w:ascii="Times New Roman" w:hAnsi="Times New Roman" w:cs="Times New Roman"/>
          <w:sz w:val="24"/>
          <w:szCs w:val="24"/>
        </w:rPr>
        <w:t xml:space="preserve"> It involves the methylation of the cysteine in the CG or CPG region. The hypermethylation of this region is connected with reduced transcriptional activity</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Salameh, Bejaoui &amp; Hajj, 2020</w:t>
      </w:r>
      <w:r w:rsidR="00B90819" w:rsidRPr="00B90819">
        <w:rPr>
          <w:rFonts w:ascii="Times New Roman" w:hAnsi="Times New Roman" w:cs="Times New Roman"/>
          <w:sz w:val="24"/>
          <w:szCs w:val="24"/>
        </w:rPr>
        <w:t>)</w:t>
      </w:r>
      <w:r w:rsidR="00F8414E" w:rsidRPr="00B90819">
        <w:rPr>
          <w:rFonts w:ascii="Times New Roman" w:hAnsi="Times New Roman" w:cs="Times New Roman"/>
          <w:sz w:val="24"/>
          <w:szCs w:val="24"/>
        </w:rPr>
        <w:t xml:space="preserve">. The more tightly held the DNA region is, the younger a species is. DNA methylation is essential for transcription regulation and plays a key role during development and cell </w:t>
      </w:r>
      <w:r w:rsidRPr="00B90819">
        <w:rPr>
          <w:rFonts w:ascii="Times New Roman" w:hAnsi="Times New Roman" w:cs="Times New Roman"/>
          <w:sz w:val="24"/>
          <w:szCs w:val="24"/>
        </w:rPr>
        <w:t>differentiation. Therefore, they</w:t>
      </w:r>
      <w:r w:rsidR="00F8414E" w:rsidRPr="00B90819">
        <w:rPr>
          <w:rFonts w:ascii="Times New Roman" w:hAnsi="Times New Roman" w:cs="Times New Roman"/>
          <w:sz w:val="24"/>
          <w:szCs w:val="24"/>
        </w:rPr>
        <w:t xml:space="preserve"> are accurate in predicting chronological age and biological aging rates for species.</w:t>
      </w:r>
      <w:r w:rsidR="002233B3" w:rsidRPr="00B90819">
        <w:rPr>
          <w:rFonts w:ascii="Times New Roman" w:hAnsi="Times New Roman" w:cs="Times New Roman"/>
          <w:sz w:val="24"/>
          <w:szCs w:val="24"/>
        </w:rPr>
        <w:t xml:space="preserve"> Other biomarkers of aging may include the heart rate, blood lead level, introductory metabolic rate, blood pressure, urinalysis, and complex histologic and genetic tests of tissues and blood.</w:t>
      </w:r>
      <w:r w:rsidR="00D77E1C" w:rsidRPr="00B90819">
        <w:rPr>
          <w:rFonts w:ascii="Times New Roman" w:hAnsi="Times New Roman" w:cs="Times New Roman"/>
          <w:sz w:val="24"/>
          <w:szCs w:val="24"/>
        </w:rPr>
        <w:t xml:space="preserve"> Generally, there are many different types of biomarkers of aging, and each is used differently depending on what it tests for.</w:t>
      </w:r>
    </w:p>
    <w:p w:rsidR="00D77E1C"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There are numerous benefits involved in applying biomarkers when studying aging. Among the benefits include; biomarkers that help measure a disease's presence or progress and </w:t>
      </w:r>
      <w:r w:rsidRPr="00B90819">
        <w:rPr>
          <w:rFonts w:ascii="Times New Roman" w:hAnsi="Times New Roman" w:cs="Times New Roman"/>
          <w:sz w:val="24"/>
          <w:szCs w:val="24"/>
        </w:rPr>
        <w:lastRenderedPageBreak/>
        <w:t xml:space="preserve">the effects a specific treatment method may have on a species. As a result, they allow for early diagnosis of diseases and determine the appropriate treatment method that can be used </w:t>
      </w:r>
      <w:r w:rsidR="00267402" w:rsidRPr="00B90819">
        <w:rPr>
          <w:rFonts w:ascii="Times New Roman" w:hAnsi="Times New Roman" w:cs="Times New Roman"/>
          <w:sz w:val="24"/>
          <w:szCs w:val="24"/>
        </w:rPr>
        <w:t xml:space="preserve">to combat the disease. Also, when doing clinical research, the use of the biomarkers approach in research helps reduce clinical trials and speeds up product development and guiding consent. Further, biomarkers help determine a species' disease risk factor and can also be used to determine the safety or harmfulness of a therapeutic procedure or specific environmental exposures. Besides, biomarkers give us a better understanding of disease and improve the effectiveness of </w:t>
      </w:r>
      <w:r w:rsidR="00F7394C" w:rsidRPr="00B90819">
        <w:rPr>
          <w:rFonts w:ascii="Times New Roman" w:hAnsi="Times New Roman" w:cs="Times New Roman"/>
          <w:sz w:val="24"/>
          <w:szCs w:val="24"/>
        </w:rPr>
        <w:t>current</w:t>
      </w:r>
      <w:r w:rsidR="00267402" w:rsidRPr="00B90819">
        <w:rPr>
          <w:rFonts w:ascii="Times New Roman" w:hAnsi="Times New Roman" w:cs="Times New Roman"/>
          <w:sz w:val="24"/>
          <w:szCs w:val="24"/>
        </w:rPr>
        <w:t xml:space="preserve"> medicines. </w:t>
      </w:r>
      <w:r w:rsidR="00F7394C" w:rsidRPr="00B90819">
        <w:rPr>
          <w:rFonts w:ascii="Times New Roman" w:hAnsi="Times New Roman" w:cs="Times New Roman"/>
          <w:sz w:val="24"/>
          <w:szCs w:val="24"/>
        </w:rPr>
        <w:t>Finally, they help in disease management and prevention, making healthcare more detailed and cost-effective</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Aronson &amp; Ferner, 2017</w:t>
      </w:r>
      <w:r w:rsidR="00B90819" w:rsidRPr="00B90819">
        <w:rPr>
          <w:rFonts w:ascii="Times New Roman" w:hAnsi="Times New Roman" w:cs="Times New Roman"/>
          <w:sz w:val="24"/>
          <w:szCs w:val="24"/>
        </w:rPr>
        <w:t>).</w:t>
      </w:r>
    </w:p>
    <w:p w:rsidR="00F7394C"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However, there are numerous difficulties involved in applying biomarkers.  </w:t>
      </w:r>
      <w:r w:rsidR="00CB4ED4" w:rsidRPr="00B90819">
        <w:rPr>
          <w:rFonts w:ascii="Times New Roman" w:hAnsi="Times New Roman" w:cs="Times New Roman"/>
          <w:sz w:val="24"/>
          <w:szCs w:val="24"/>
        </w:rPr>
        <w:t xml:space="preserve">First, developing a potential biomaterial that can be used for every species is complex since they exhibit different characteristics. Also, a failure to identify factors that may alter the measurement of a biomarker may lead to an incorrect result. Further, since biomarkers are derived from human body fluids or tissues, accepting which biomarker to use is very trivial. Additionally, measurement errors may cause deceased validity of the relation to disease. Finally, even biomarkers are subject to bias. Such biases may lead to the wrong determination of the relationship of a biomaterial </w:t>
      </w:r>
      <w:r w:rsidR="00E76495" w:rsidRPr="00B90819">
        <w:rPr>
          <w:rFonts w:ascii="Times New Roman" w:hAnsi="Times New Roman" w:cs="Times New Roman"/>
          <w:sz w:val="24"/>
          <w:szCs w:val="24"/>
        </w:rPr>
        <w:t>to diseases</w:t>
      </w:r>
      <w:r w:rsidR="00CB4ED4" w:rsidRPr="00B90819">
        <w:rPr>
          <w:rFonts w:ascii="Times New Roman" w:hAnsi="Times New Roman" w:cs="Times New Roman"/>
          <w:sz w:val="24"/>
          <w:szCs w:val="24"/>
        </w:rPr>
        <w:t xml:space="preserve"> since it tends to favor an association in a particular direction</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Shirzadfar &amp; Khanahmadi, 2018</w:t>
      </w:r>
      <w:r w:rsidR="00B90819" w:rsidRPr="00B90819">
        <w:rPr>
          <w:rFonts w:ascii="Times New Roman" w:hAnsi="Times New Roman" w:cs="Times New Roman"/>
          <w:sz w:val="24"/>
          <w:szCs w:val="24"/>
        </w:rPr>
        <w:t>)</w:t>
      </w:r>
      <w:r w:rsidR="00CB4ED4" w:rsidRPr="00B90819">
        <w:rPr>
          <w:rFonts w:ascii="Times New Roman" w:hAnsi="Times New Roman" w:cs="Times New Roman"/>
          <w:sz w:val="24"/>
          <w:szCs w:val="24"/>
        </w:rPr>
        <w:t xml:space="preserve">. </w:t>
      </w:r>
    </w:p>
    <w:p w:rsidR="00F8414E" w:rsidRPr="00B90819" w:rsidRDefault="00843C8A" w:rsidP="00473E8E">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Epigenetic markers of aging are variations that occur to the DNA or its packaging components that modify gene appearance, efficiently turning gene transcriptions on and off and are often genetic. Epigenetic patterns change based on many factors, including what one eats, how one sleeps, and exercises, ultimately influencing our risk factors for diseases. One crucial epigenetic marker is DNA methylation, specifically histone modification. These modifications </w:t>
      </w:r>
      <w:r w:rsidRPr="00B90819">
        <w:rPr>
          <w:rFonts w:ascii="Times New Roman" w:hAnsi="Times New Roman" w:cs="Times New Roman"/>
          <w:sz w:val="24"/>
          <w:szCs w:val="24"/>
        </w:rPr>
        <w:lastRenderedPageBreak/>
        <w:t>provide an essential layer of regulation for chromatin functions</w:t>
      </w:r>
      <w:r w:rsidR="00591902" w:rsidRPr="00B90819">
        <w:rPr>
          <w:rFonts w:ascii="Times New Roman" w:hAnsi="Times New Roman" w:cs="Times New Roman"/>
          <w:sz w:val="24"/>
          <w:szCs w:val="24"/>
        </w:rPr>
        <w:t xml:space="preserve">. They are critical for processes ranging from DNA replication to transcriptions and tissue specification during the development of diseases related to aging, such as cancer, Alzheimer's, and diabetes, among others. After much analysis, Steve Horvath developed the first epigenetic marker known as the epigenetic clock. The clock starts ticking </w:t>
      </w:r>
      <w:r w:rsidR="00E72BFF" w:rsidRPr="00B90819">
        <w:rPr>
          <w:rFonts w:ascii="Times New Roman" w:hAnsi="Times New Roman" w:cs="Times New Roman"/>
          <w:sz w:val="24"/>
          <w:szCs w:val="24"/>
        </w:rPr>
        <w:t xml:space="preserve">early during growth, were embryonic and fetal tissues and induced pluripotent stem cells reveal a DNA methylation age. </w:t>
      </w:r>
      <w:r w:rsidR="00591902" w:rsidRPr="00B90819">
        <w:rPr>
          <w:rFonts w:ascii="Times New Roman" w:hAnsi="Times New Roman" w:cs="Times New Roman"/>
          <w:sz w:val="24"/>
          <w:szCs w:val="24"/>
        </w:rPr>
        <w:t xml:space="preserve">Horvath's clock can predict human chronological age </w:t>
      </w:r>
      <w:r w:rsidR="00E72BFF" w:rsidRPr="00B90819">
        <w:rPr>
          <w:rFonts w:ascii="Times New Roman" w:hAnsi="Times New Roman" w:cs="Times New Roman"/>
          <w:sz w:val="24"/>
          <w:szCs w:val="24"/>
        </w:rPr>
        <w:t>and acts as a biomarker of early disease risk determination and a forecaster of life expectancy and mortality. Compared to other clocks later developed, Horvath's clock is more efficient because it can predict age systematically in all human cells and tissues, except for the sperm cell only</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Salameh, Bejaoui &amp; Hajj, 2020</w:t>
      </w:r>
      <w:r w:rsidR="00B90819" w:rsidRPr="00B90819">
        <w:rPr>
          <w:rFonts w:ascii="Times New Roman" w:hAnsi="Times New Roman" w:cs="Times New Roman"/>
          <w:sz w:val="24"/>
          <w:szCs w:val="24"/>
        </w:rPr>
        <w:t xml:space="preserve">).  </w:t>
      </w:r>
    </w:p>
    <w:p w:rsidR="00473E8E" w:rsidRDefault="00843C8A" w:rsidP="00C31340">
      <w:pPr>
        <w:spacing w:line="480" w:lineRule="auto"/>
        <w:ind w:firstLine="720"/>
        <w:jc w:val="both"/>
        <w:rPr>
          <w:rFonts w:ascii="Times New Roman" w:hAnsi="Times New Roman" w:cs="Times New Roman"/>
          <w:sz w:val="24"/>
          <w:szCs w:val="24"/>
        </w:rPr>
      </w:pPr>
      <w:r w:rsidRPr="00B90819">
        <w:rPr>
          <w:rFonts w:ascii="Times New Roman" w:hAnsi="Times New Roman" w:cs="Times New Roman"/>
          <w:sz w:val="24"/>
          <w:szCs w:val="24"/>
        </w:rPr>
        <w:t xml:space="preserve">Identifying whether an experimental manipulation or intervention influences aging rates is very important. First, it enables the alteration of the rate of aging and </w:t>
      </w:r>
      <w:r w:rsidR="00781FB4" w:rsidRPr="00B90819">
        <w:rPr>
          <w:rFonts w:ascii="Times New Roman" w:hAnsi="Times New Roman" w:cs="Times New Roman"/>
          <w:sz w:val="24"/>
          <w:szCs w:val="24"/>
        </w:rPr>
        <w:t>makes</w:t>
      </w:r>
      <w:r w:rsidRPr="00B90819">
        <w:rPr>
          <w:rFonts w:ascii="Times New Roman" w:hAnsi="Times New Roman" w:cs="Times New Roman"/>
          <w:sz w:val="24"/>
          <w:szCs w:val="24"/>
        </w:rPr>
        <w:t xml:space="preserve"> it </w:t>
      </w:r>
      <w:r w:rsidR="00781FB4" w:rsidRPr="00B90819">
        <w:rPr>
          <w:rFonts w:ascii="Times New Roman" w:hAnsi="Times New Roman" w:cs="Times New Roman"/>
          <w:sz w:val="24"/>
          <w:szCs w:val="24"/>
        </w:rPr>
        <w:t>possible</w:t>
      </w:r>
      <w:r w:rsidRPr="00B90819">
        <w:rPr>
          <w:rFonts w:ascii="Times New Roman" w:hAnsi="Times New Roman" w:cs="Times New Roman"/>
          <w:sz w:val="24"/>
          <w:szCs w:val="24"/>
        </w:rPr>
        <w:t xml:space="preserve"> to change the subjective age of species </w:t>
      </w:r>
      <w:r w:rsidR="00781FB4" w:rsidRPr="00B90819">
        <w:rPr>
          <w:rFonts w:ascii="Times New Roman" w:hAnsi="Times New Roman" w:cs="Times New Roman"/>
          <w:sz w:val="24"/>
          <w:szCs w:val="24"/>
        </w:rPr>
        <w:t xml:space="preserve">in response to induced aging experiences. Also, it facilitates the distinction between causes and effects of aging, which has interpreted data on aging very difficult. An example of an experiment that can be done is age-related cognition </w:t>
      </w:r>
      <w:r w:rsidR="008602A2" w:rsidRPr="00B90819">
        <w:rPr>
          <w:rFonts w:ascii="Times New Roman" w:hAnsi="Times New Roman" w:cs="Times New Roman"/>
          <w:sz w:val="24"/>
          <w:szCs w:val="24"/>
        </w:rPr>
        <w:t>gain or loss. Here, a multidimensional subjecting age measure can be used to explore domain-specific internalization effects. Participants can take a cognitive attention test to know their accuracy or loss and get feedback on their processing speed</w:t>
      </w:r>
      <w:r w:rsidR="00B90819" w:rsidRPr="00B90819">
        <w:rPr>
          <w:rFonts w:ascii="Times New Roman" w:hAnsi="Times New Roman" w:cs="Times New Roman"/>
          <w:sz w:val="24"/>
          <w:szCs w:val="24"/>
        </w:rPr>
        <w:t xml:space="preserve"> (</w:t>
      </w:r>
      <w:r w:rsidR="00B90819" w:rsidRPr="00B90819">
        <w:rPr>
          <w:rFonts w:ascii="Times New Roman" w:hAnsi="Times New Roman" w:cs="Times New Roman"/>
          <w:sz w:val="24"/>
          <w:szCs w:val="24"/>
          <w:shd w:val="clear" w:color="auto" w:fill="FFFFFF"/>
        </w:rPr>
        <w:t>Wahl et al., 2017</w:t>
      </w:r>
      <w:r w:rsidR="00B90819" w:rsidRPr="00B90819">
        <w:rPr>
          <w:rFonts w:ascii="Times New Roman" w:hAnsi="Times New Roman" w:cs="Times New Roman"/>
          <w:sz w:val="24"/>
          <w:szCs w:val="24"/>
        </w:rPr>
        <w:t>)</w:t>
      </w:r>
      <w:r w:rsidR="008602A2" w:rsidRPr="00B90819">
        <w:rPr>
          <w:rFonts w:ascii="Times New Roman" w:hAnsi="Times New Roman" w:cs="Times New Roman"/>
          <w:sz w:val="24"/>
          <w:szCs w:val="24"/>
        </w:rPr>
        <w:t>. After determining their speed, different approaches can be taken to improve their processing speed. This experiment induces cognitive aging experiences hence reduces the impact on subjective age.</w:t>
      </w:r>
      <w:r w:rsidR="00B90819" w:rsidRPr="00B90819">
        <w:rPr>
          <w:rFonts w:ascii="Times New Roman" w:hAnsi="Times New Roman" w:cs="Times New Roman"/>
          <w:sz w:val="24"/>
          <w:szCs w:val="24"/>
        </w:rPr>
        <w:t xml:space="preserve"> Other experimental interventions that may be taken include nutrition and physical fitness, among others.</w:t>
      </w:r>
    </w:p>
    <w:p w:rsidR="005F679E" w:rsidRDefault="005F679E" w:rsidP="00473E8E">
      <w:pPr>
        <w:spacing w:line="480" w:lineRule="auto"/>
        <w:ind w:firstLine="720"/>
        <w:jc w:val="center"/>
        <w:rPr>
          <w:rFonts w:ascii="Times New Roman" w:hAnsi="Times New Roman" w:cs="Times New Roman"/>
          <w:b/>
          <w:sz w:val="24"/>
          <w:szCs w:val="24"/>
        </w:rPr>
      </w:pPr>
    </w:p>
    <w:p w:rsidR="00473E8E" w:rsidRPr="00473E8E" w:rsidRDefault="00843C8A" w:rsidP="00473E8E">
      <w:pPr>
        <w:spacing w:line="480" w:lineRule="auto"/>
        <w:ind w:firstLine="720"/>
        <w:jc w:val="center"/>
        <w:rPr>
          <w:rFonts w:ascii="Times New Roman" w:hAnsi="Times New Roman" w:cs="Times New Roman"/>
          <w:b/>
          <w:sz w:val="24"/>
          <w:szCs w:val="24"/>
        </w:rPr>
      </w:pPr>
      <w:bookmarkStart w:id="0" w:name="_GoBack"/>
      <w:bookmarkEnd w:id="0"/>
      <w:r w:rsidRPr="00473E8E">
        <w:rPr>
          <w:rFonts w:ascii="Times New Roman" w:hAnsi="Times New Roman" w:cs="Times New Roman"/>
          <w:b/>
          <w:sz w:val="24"/>
          <w:szCs w:val="24"/>
        </w:rPr>
        <w:lastRenderedPageBreak/>
        <w:t>Reference</w:t>
      </w:r>
    </w:p>
    <w:p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Aronson, J. K., &amp; Ferner, R. E. (2017). Biomarkers—a general review. </w:t>
      </w:r>
      <w:r w:rsidRPr="00B90819">
        <w:rPr>
          <w:rFonts w:ascii="Times New Roman" w:hAnsi="Times New Roman" w:cs="Times New Roman"/>
          <w:i/>
          <w:iCs/>
          <w:sz w:val="24"/>
          <w:szCs w:val="24"/>
          <w:shd w:val="clear" w:color="auto" w:fill="FFFFFF"/>
        </w:rPr>
        <w:t>Current protocols in pharmacology</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76</w:t>
      </w:r>
      <w:r w:rsidRPr="00B90819">
        <w:rPr>
          <w:rFonts w:ascii="Times New Roman" w:hAnsi="Times New Roman" w:cs="Times New Roman"/>
          <w:sz w:val="24"/>
          <w:szCs w:val="24"/>
          <w:shd w:val="clear" w:color="auto" w:fill="FFFFFF"/>
        </w:rPr>
        <w:t>(1), 9-23.</w:t>
      </w:r>
    </w:p>
    <w:p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Dokas, L. A. (2017). Biology of aging: Observations and principles: By Robert Arking. Englewood Cliffs, NJ, Prentice-Hall, 1991, $44.00 (xii+ 420 pages, illustrated), ISBN 0-130-84583-3.</w:t>
      </w:r>
    </w:p>
    <w:p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Salameh, Y., Bejaoui, Y., &amp; El Hajj, N. (2020). DNA methylation biomarkers in aging and age-related diseases. </w:t>
      </w:r>
      <w:r w:rsidRPr="00B90819">
        <w:rPr>
          <w:rFonts w:ascii="Times New Roman" w:hAnsi="Times New Roman" w:cs="Times New Roman"/>
          <w:i/>
          <w:iCs/>
          <w:sz w:val="24"/>
          <w:szCs w:val="24"/>
          <w:shd w:val="clear" w:color="auto" w:fill="FFFFFF"/>
        </w:rPr>
        <w:t>Frontiers in genetics</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11</w:t>
      </w:r>
      <w:r w:rsidRPr="00B90819">
        <w:rPr>
          <w:rFonts w:ascii="Times New Roman" w:hAnsi="Times New Roman" w:cs="Times New Roman"/>
          <w:sz w:val="24"/>
          <w:szCs w:val="24"/>
          <w:shd w:val="clear" w:color="auto" w:fill="FFFFFF"/>
        </w:rPr>
        <w:t>, 171.</w:t>
      </w:r>
    </w:p>
    <w:p w:rsidR="00473E8E" w:rsidRPr="00B90819" w:rsidRDefault="00843C8A" w:rsidP="00473E8E">
      <w:pPr>
        <w:spacing w:line="480" w:lineRule="auto"/>
        <w:ind w:left="720" w:hanging="720"/>
        <w:jc w:val="both"/>
        <w:rPr>
          <w:rFonts w:ascii="Times New Roman" w:hAnsi="Times New Roman" w:cs="Times New Roman"/>
          <w:sz w:val="24"/>
          <w:szCs w:val="24"/>
          <w:shd w:val="clear" w:color="auto" w:fill="FFFFFF"/>
        </w:rPr>
      </w:pPr>
      <w:r w:rsidRPr="00B90819">
        <w:rPr>
          <w:rFonts w:ascii="Times New Roman" w:hAnsi="Times New Roman" w:cs="Times New Roman"/>
          <w:sz w:val="24"/>
          <w:szCs w:val="24"/>
          <w:shd w:val="clear" w:color="auto" w:fill="FFFFFF"/>
        </w:rPr>
        <w:t>Shirzadfar, H., &amp; Khanahmadi, M. (2018). Application of Biomarkers and Biosensors to Detect and Track Pathogenic Agents. </w:t>
      </w:r>
      <w:r w:rsidRPr="00B90819">
        <w:rPr>
          <w:rFonts w:ascii="Times New Roman" w:hAnsi="Times New Roman" w:cs="Times New Roman"/>
          <w:i/>
          <w:iCs/>
          <w:sz w:val="24"/>
          <w:szCs w:val="24"/>
          <w:shd w:val="clear" w:color="auto" w:fill="FFFFFF"/>
        </w:rPr>
        <w:t>International Journal of Analytical Techniques</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4</w:t>
      </w:r>
      <w:r w:rsidRPr="00B90819">
        <w:rPr>
          <w:rFonts w:ascii="Times New Roman" w:hAnsi="Times New Roman" w:cs="Times New Roman"/>
          <w:sz w:val="24"/>
          <w:szCs w:val="24"/>
          <w:shd w:val="clear" w:color="auto" w:fill="FFFFFF"/>
        </w:rPr>
        <w:t>(1), 1-5.</w:t>
      </w:r>
    </w:p>
    <w:p w:rsidR="00473E8E" w:rsidRPr="00B90819" w:rsidRDefault="00843C8A" w:rsidP="00473E8E">
      <w:pPr>
        <w:spacing w:line="480" w:lineRule="auto"/>
        <w:ind w:left="720" w:hanging="720"/>
        <w:jc w:val="both"/>
        <w:rPr>
          <w:rFonts w:ascii="Times New Roman" w:hAnsi="Times New Roman" w:cs="Times New Roman"/>
          <w:sz w:val="24"/>
          <w:szCs w:val="24"/>
        </w:rPr>
      </w:pPr>
      <w:r w:rsidRPr="00B90819">
        <w:rPr>
          <w:rFonts w:ascii="Times New Roman" w:hAnsi="Times New Roman" w:cs="Times New Roman"/>
          <w:sz w:val="24"/>
          <w:szCs w:val="24"/>
          <w:shd w:val="clear" w:color="auto" w:fill="FFFFFF"/>
        </w:rPr>
        <w:t>Wahl, D., Coogan, S. C., Solon-Biet, S. M., de Cabo, R., Haran, J. B., Raubenheimer, D., ... &amp; Le Couteur, D. G. (2017). Cognitive and behavioral evaluation of nutritional interventions in rodent models of brain aging and dementia. </w:t>
      </w:r>
      <w:r w:rsidRPr="00B90819">
        <w:rPr>
          <w:rFonts w:ascii="Times New Roman" w:hAnsi="Times New Roman" w:cs="Times New Roman"/>
          <w:i/>
          <w:iCs/>
          <w:sz w:val="24"/>
          <w:szCs w:val="24"/>
          <w:shd w:val="clear" w:color="auto" w:fill="FFFFFF"/>
        </w:rPr>
        <w:t>Clinical interventions in aging</w:t>
      </w:r>
      <w:r w:rsidRPr="00B90819">
        <w:rPr>
          <w:rFonts w:ascii="Times New Roman" w:hAnsi="Times New Roman" w:cs="Times New Roman"/>
          <w:sz w:val="24"/>
          <w:szCs w:val="24"/>
          <w:shd w:val="clear" w:color="auto" w:fill="FFFFFF"/>
        </w:rPr>
        <w:t>, </w:t>
      </w:r>
      <w:r w:rsidRPr="00B90819">
        <w:rPr>
          <w:rFonts w:ascii="Times New Roman" w:hAnsi="Times New Roman" w:cs="Times New Roman"/>
          <w:i/>
          <w:iCs/>
          <w:sz w:val="24"/>
          <w:szCs w:val="24"/>
          <w:shd w:val="clear" w:color="auto" w:fill="FFFFFF"/>
        </w:rPr>
        <w:t>12</w:t>
      </w:r>
      <w:r w:rsidRPr="00B90819">
        <w:rPr>
          <w:rFonts w:ascii="Times New Roman" w:hAnsi="Times New Roman" w:cs="Times New Roman"/>
          <w:sz w:val="24"/>
          <w:szCs w:val="24"/>
          <w:shd w:val="clear" w:color="auto" w:fill="FFFFFF"/>
        </w:rPr>
        <w:t>, 1419.</w:t>
      </w:r>
    </w:p>
    <w:sectPr w:rsidR="00473E8E" w:rsidRPr="00B90819" w:rsidSect="00473E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D0" w:rsidRDefault="007F12D0">
      <w:pPr>
        <w:spacing w:after="0" w:line="240" w:lineRule="auto"/>
      </w:pPr>
      <w:r>
        <w:separator/>
      </w:r>
    </w:p>
  </w:endnote>
  <w:endnote w:type="continuationSeparator" w:id="0">
    <w:p w:rsidR="007F12D0" w:rsidRDefault="007F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8E" w:rsidRDefault="00473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8E" w:rsidRDefault="00473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8E" w:rsidRDefault="0047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D0" w:rsidRDefault="007F12D0">
      <w:pPr>
        <w:spacing w:after="0" w:line="240" w:lineRule="auto"/>
      </w:pPr>
      <w:r>
        <w:separator/>
      </w:r>
    </w:p>
  </w:footnote>
  <w:footnote w:type="continuationSeparator" w:id="0">
    <w:p w:rsidR="007F12D0" w:rsidRDefault="007F1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8E" w:rsidRDefault="00473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318573"/>
      <w:docPartObj>
        <w:docPartGallery w:val="Page Numbers (Top of Page)"/>
        <w:docPartUnique/>
      </w:docPartObj>
    </w:sdtPr>
    <w:sdtEndPr>
      <w:rPr>
        <w:noProof/>
      </w:rPr>
    </w:sdtEndPr>
    <w:sdtContent>
      <w:p w:rsidR="00473E8E" w:rsidRDefault="00843C8A">
        <w:pPr>
          <w:pStyle w:val="Header"/>
          <w:jc w:val="right"/>
        </w:pPr>
        <w:r>
          <w:t xml:space="preserve">BIOMARKERS OF AGEING                                                                                                                                            </w:t>
        </w:r>
        <w:r>
          <w:fldChar w:fldCharType="begin"/>
        </w:r>
        <w:r>
          <w:instrText xml:space="preserve"> PAGE   \* MERGEFORMAT </w:instrText>
        </w:r>
        <w:r>
          <w:fldChar w:fldCharType="separate"/>
        </w:r>
        <w:r w:rsidR="005F679E">
          <w:rPr>
            <w:noProof/>
          </w:rPr>
          <w:t>3</w:t>
        </w:r>
        <w:r>
          <w:rPr>
            <w:noProof/>
          </w:rPr>
          <w:fldChar w:fldCharType="end"/>
        </w:r>
      </w:p>
    </w:sdtContent>
  </w:sdt>
  <w:p w:rsidR="00473E8E" w:rsidRDefault="00473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D8" w:rsidRDefault="00CC1CD8">
    <w:pPr>
      <w:pStyle w:val="Header"/>
      <w:jc w:val="right"/>
    </w:pPr>
  </w:p>
  <w:p w:rsidR="00473E8E" w:rsidRDefault="00CC1CD8">
    <w:pPr>
      <w:pStyle w:val="Header"/>
    </w:pPr>
    <w:r>
      <w:t>Running Head: BIOMAKERS OF AGING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2A1"/>
    <w:rsid w:val="00173196"/>
    <w:rsid w:val="002233B3"/>
    <w:rsid w:val="00267402"/>
    <w:rsid w:val="004322A1"/>
    <w:rsid w:val="00473E8E"/>
    <w:rsid w:val="00591902"/>
    <w:rsid w:val="005F679E"/>
    <w:rsid w:val="00781FB4"/>
    <w:rsid w:val="007F12D0"/>
    <w:rsid w:val="00843C8A"/>
    <w:rsid w:val="008602A2"/>
    <w:rsid w:val="008C6EEA"/>
    <w:rsid w:val="00937E40"/>
    <w:rsid w:val="00A07F49"/>
    <w:rsid w:val="00B90819"/>
    <w:rsid w:val="00C31340"/>
    <w:rsid w:val="00CB4ED4"/>
    <w:rsid w:val="00CC1CD8"/>
    <w:rsid w:val="00D77E1C"/>
    <w:rsid w:val="00E72BFF"/>
    <w:rsid w:val="00E76495"/>
    <w:rsid w:val="00F24ECA"/>
    <w:rsid w:val="00F435E6"/>
    <w:rsid w:val="00F7394C"/>
    <w:rsid w:val="00F8414E"/>
    <w:rsid w:val="00FD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8E"/>
  </w:style>
  <w:style w:type="paragraph" w:styleId="Footer">
    <w:name w:val="footer"/>
    <w:basedOn w:val="Normal"/>
    <w:link w:val="FooterChar"/>
    <w:uiPriority w:val="99"/>
    <w:unhideWhenUsed/>
    <w:rsid w:val="0047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8E"/>
  </w:style>
  <w:style w:type="paragraph" w:styleId="Footer">
    <w:name w:val="footer"/>
    <w:basedOn w:val="Normal"/>
    <w:link w:val="FooterChar"/>
    <w:uiPriority w:val="99"/>
    <w:unhideWhenUsed/>
    <w:rsid w:val="0047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2021-06-05T09:35:00Z</dcterms:created>
  <dcterms:modified xsi:type="dcterms:W3CDTF">2021-06-05T12:38:00Z</dcterms:modified>
</cp:coreProperties>
</file>